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C6E3" w14:textId="77777777" w:rsidR="00F23CC4" w:rsidRDefault="00B42CB1" w:rsidP="00FA0E5B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643F0EFF" w14:textId="7208BDFF" w:rsidR="00FA0E5B" w:rsidRPr="00F23CC4" w:rsidRDefault="00B42CB1" w:rsidP="00FA0E5B">
      <w:pPr>
        <w:jc w:val="center"/>
        <w:rPr>
          <w:b/>
          <w:bCs/>
          <w:color w:val="45B0E1" w:themeColor="accent1" w:themeTint="99"/>
          <w:u w:val="single"/>
        </w:rPr>
      </w:pPr>
      <w:r w:rsidRPr="00F23CC4">
        <w:rPr>
          <w:b/>
          <w:bCs/>
          <w:color w:val="45B0E1" w:themeColor="accent1" w:themeTint="99"/>
          <w:u w:val="single"/>
        </w:rPr>
        <w:t>NEUTRALIDAD EN LA RED</w:t>
      </w:r>
      <w:r w:rsidR="00BC511B" w:rsidRPr="00F23CC4">
        <w:rPr>
          <w:b/>
          <w:bCs/>
          <w:color w:val="45B0E1" w:themeColor="accent1" w:themeTint="99"/>
          <w:u w:val="single"/>
        </w:rPr>
        <w:t xml:space="preserve"> y GESTIÓN DE TRÁFICO</w:t>
      </w:r>
    </w:p>
    <w:p w14:paraId="6C7B17E7" w14:textId="77777777" w:rsidR="00FA0E5B" w:rsidRDefault="00FA0E5B" w:rsidP="00FA0E5B"/>
    <w:p w14:paraId="2BE4179B" w14:textId="2E31FF20" w:rsidR="008B0F2F" w:rsidRDefault="00F23CC4" w:rsidP="00BC511B">
      <w:pPr>
        <w:jc w:val="both"/>
      </w:pPr>
      <w:r w:rsidRPr="00F23CC4">
        <w:rPr>
          <w:b/>
          <w:bCs/>
        </w:rPr>
        <w:t>AULAS DIGITALES DE COLOMBIAS S.A.S</w:t>
      </w:r>
      <w:r w:rsidR="00BC511B" w:rsidRPr="00BC511B">
        <w:t xml:space="preserve">, en calidad de Proveedor de Redes y Servicios de Telecomunicaciones en Colombia, cumple con los principios de </w:t>
      </w:r>
      <w:r w:rsidR="00BC511B" w:rsidRPr="008B0F2F">
        <w:t>neutralidad de red</w:t>
      </w:r>
      <w:r w:rsidR="00BC511B" w:rsidRPr="00BC511B">
        <w:t xml:space="preserve"> establecidos en la legislación y regulación vigente</w:t>
      </w:r>
      <w:r w:rsidR="008B0F2F">
        <w:t>,</w:t>
      </w:r>
      <w:r w:rsidR="008B0F2F" w:rsidRPr="008B0F2F">
        <w:rPr>
          <w:rFonts w:ascii="Poppins" w:hAnsi="Poppins" w:cs="Poppins"/>
          <w:color w:val="615E64"/>
          <w:sz w:val="27"/>
          <w:szCs w:val="27"/>
          <w:shd w:val="clear" w:color="auto" w:fill="FFFFFF"/>
        </w:rPr>
        <w:t xml:space="preserve"> </w:t>
      </w:r>
      <w:r w:rsidR="008B0F2F" w:rsidRPr="008B0F2F">
        <w:t>enmarcadas en la resolución 3502 de 2.011 de la CRC</w:t>
      </w:r>
      <w:r w:rsidR="00BC511B" w:rsidRPr="00BC511B">
        <w:t xml:space="preserve">. </w:t>
      </w:r>
    </w:p>
    <w:p w14:paraId="10B305E3" w14:textId="51F4801F" w:rsidR="00BC511B" w:rsidRDefault="00BC511B" w:rsidP="00BC511B">
      <w:pPr>
        <w:jc w:val="both"/>
      </w:pPr>
      <w:r w:rsidRPr="00BC511B">
        <w:t>Esta política tiene como propósito informar a nuestros usuarios sobre las prácticas de gestión de tráfico que se aplican en la prestación del servicio de acceso a Internet.</w:t>
      </w:r>
    </w:p>
    <w:p w14:paraId="594B1303" w14:textId="77777777" w:rsidR="00371790" w:rsidRPr="00BC511B" w:rsidRDefault="00371790" w:rsidP="00BC511B">
      <w:pPr>
        <w:jc w:val="both"/>
      </w:pPr>
    </w:p>
    <w:p w14:paraId="3EF58379" w14:textId="5809C06B" w:rsidR="00BC511B" w:rsidRPr="00F23CC4" w:rsidRDefault="008B0F2F" w:rsidP="00BC511B">
      <w:pPr>
        <w:jc w:val="both"/>
        <w:rPr>
          <w:b/>
          <w:bCs/>
          <w:color w:val="45B0E1" w:themeColor="accent1" w:themeTint="99"/>
        </w:rPr>
      </w:pPr>
      <w:r w:rsidRPr="00F23CC4">
        <w:rPr>
          <w:b/>
          <w:bCs/>
          <w:color w:val="45B0E1" w:themeColor="accent1" w:themeTint="99"/>
        </w:rPr>
        <w:t>1.</w:t>
      </w:r>
      <w:r w:rsidR="00BC511B" w:rsidRPr="00F23CC4">
        <w:rPr>
          <w:b/>
          <w:bCs/>
          <w:color w:val="45B0E1" w:themeColor="accent1" w:themeTint="99"/>
        </w:rPr>
        <w:t xml:space="preserve"> Principios rectores</w:t>
      </w:r>
    </w:p>
    <w:p w14:paraId="6BC180A9" w14:textId="77777777" w:rsidR="00BC511B" w:rsidRPr="00BC511B" w:rsidRDefault="00BC511B" w:rsidP="00F23CC4">
      <w:pPr>
        <w:numPr>
          <w:ilvl w:val="0"/>
          <w:numId w:val="13"/>
        </w:numPr>
        <w:spacing w:after="0"/>
        <w:jc w:val="both"/>
      </w:pPr>
      <w:r w:rsidRPr="00BC511B">
        <w:rPr>
          <w:b/>
          <w:bCs/>
        </w:rPr>
        <w:t>Neutralidad de red:</w:t>
      </w:r>
      <w:r w:rsidRPr="00BC511B">
        <w:t xml:space="preserve"> No bloqueamos, interferimos, discriminamos ni restringimos el derecho de los usuarios a acceder a cualquier contenido, aplicación o servicio disponible en Internet.</w:t>
      </w:r>
    </w:p>
    <w:p w14:paraId="7971CD13" w14:textId="77777777" w:rsidR="00BC511B" w:rsidRPr="00BC511B" w:rsidRDefault="00BC511B" w:rsidP="00F23CC4">
      <w:pPr>
        <w:numPr>
          <w:ilvl w:val="0"/>
          <w:numId w:val="13"/>
        </w:numPr>
        <w:spacing w:after="0"/>
        <w:jc w:val="both"/>
      </w:pPr>
      <w:r w:rsidRPr="00BC511B">
        <w:rPr>
          <w:b/>
          <w:bCs/>
        </w:rPr>
        <w:t>Transparencia:</w:t>
      </w:r>
      <w:r w:rsidRPr="00BC511B">
        <w:t xml:space="preserve"> Informamos a los usuarios de manera clara y accesible sobre las prácticas de gestión de tráfico que implementamos.</w:t>
      </w:r>
    </w:p>
    <w:p w14:paraId="1DD55182" w14:textId="77777777" w:rsidR="00BC511B" w:rsidRDefault="00BC511B" w:rsidP="00F23CC4">
      <w:pPr>
        <w:numPr>
          <w:ilvl w:val="0"/>
          <w:numId w:val="13"/>
        </w:numPr>
        <w:spacing w:after="0"/>
        <w:jc w:val="both"/>
      </w:pPr>
      <w:r w:rsidRPr="00BC511B">
        <w:rPr>
          <w:b/>
          <w:bCs/>
        </w:rPr>
        <w:t>Proporcionalidad:</w:t>
      </w:r>
      <w:r w:rsidRPr="00BC511B">
        <w:t xml:space="preserve"> Las medidas aplicadas son temporales, técnicas y estrictamente necesarias para garantizar la calidad, seguridad y estabilidad de la red.</w:t>
      </w:r>
    </w:p>
    <w:p w14:paraId="51854C89" w14:textId="77777777" w:rsidR="008B0F2F" w:rsidRPr="00BC511B" w:rsidRDefault="008B0F2F" w:rsidP="008B0F2F">
      <w:pPr>
        <w:spacing w:after="0"/>
        <w:ind w:left="720"/>
        <w:jc w:val="both"/>
      </w:pPr>
    </w:p>
    <w:p w14:paraId="1BA4A898" w14:textId="53E42BE5" w:rsidR="00BC511B" w:rsidRPr="00F23CC4" w:rsidRDefault="008B0F2F" w:rsidP="00BC511B">
      <w:pPr>
        <w:jc w:val="both"/>
        <w:rPr>
          <w:b/>
          <w:bCs/>
          <w:color w:val="45B0E1" w:themeColor="accent1" w:themeTint="99"/>
        </w:rPr>
      </w:pPr>
      <w:r w:rsidRPr="00F23CC4">
        <w:rPr>
          <w:b/>
          <w:bCs/>
          <w:color w:val="45B0E1" w:themeColor="accent1" w:themeTint="99"/>
        </w:rPr>
        <w:t>2</w:t>
      </w:r>
      <w:r w:rsidR="00BC511B" w:rsidRPr="00F23CC4">
        <w:rPr>
          <w:b/>
          <w:bCs/>
          <w:color w:val="45B0E1" w:themeColor="accent1" w:themeTint="99"/>
        </w:rPr>
        <w:t>. Prácticas de gestión de tráfico aplicadas</w:t>
      </w:r>
    </w:p>
    <w:p w14:paraId="16E483D2" w14:textId="0FBEAE50" w:rsidR="00BC511B" w:rsidRPr="00F23CC4" w:rsidRDefault="008339D7" w:rsidP="008B0F2F">
      <w:pPr>
        <w:ind w:left="426"/>
        <w:jc w:val="both"/>
        <w:rPr>
          <w:b/>
          <w:bCs/>
          <w:u w:val="single"/>
        </w:rPr>
      </w:pPr>
      <w:r w:rsidRPr="00F23CC4">
        <w:rPr>
          <w:b/>
          <w:bCs/>
          <w:u w:val="single"/>
        </w:rPr>
        <w:t xml:space="preserve">a) </w:t>
      </w:r>
      <w:r w:rsidR="00BC511B" w:rsidRPr="00F23CC4">
        <w:rPr>
          <w:b/>
          <w:bCs/>
          <w:u w:val="single"/>
        </w:rPr>
        <w:t>Gestión de congestión de red</w:t>
      </w:r>
    </w:p>
    <w:p w14:paraId="57A1D665" w14:textId="77777777" w:rsidR="00BC511B" w:rsidRPr="00BC511B" w:rsidRDefault="00BC511B" w:rsidP="008B0F2F">
      <w:pPr>
        <w:ind w:left="426"/>
        <w:jc w:val="both"/>
      </w:pPr>
      <w:r w:rsidRPr="00BC511B">
        <w:t>En situaciones de congestión temporal, podemos aplicar técnicas de balanceo de tráfico (</w:t>
      </w:r>
      <w:proofErr w:type="spellStart"/>
      <w:r w:rsidRPr="00BC511B">
        <w:rPr>
          <w:i/>
          <w:iCs/>
        </w:rPr>
        <w:t>traffic</w:t>
      </w:r>
      <w:proofErr w:type="spellEnd"/>
      <w:r w:rsidRPr="00BC511B">
        <w:rPr>
          <w:i/>
          <w:iCs/>
        </w:rPr>
        <w:t xml:space="preserve"> </w:t>
      </w:r>
      <w:proofErr w:type="spellStart"/>
      <w:r w:rsidRPr="00BC511B">
        <w:rPr>
          <w:i/>
          <w:iCs/>
        </w:rPr>
        <w:t>shaping</w:t>
      </w:r>
      <w:proofErr w:type="spellEnd"/>
      <w:r w:rsidRPr="00BC511B">
        <w:t>) para mantener la estabilidad del servicio. Estas medidas:</w:t>
      </w:r>
    </w:p>
    <w:p w14:paraId="76AAC8FD" w14:textId="77777777" w:rsidR="00BC511B" w:rsidRPr="00BC511B" w:rsidRDefault="00BC511B" w:rsidP="008B0F2F">
      <w:pPr>
        <w:numPr>
          <w:ilvl w:val="0"/>
          <w:numId w:val="8"/>
        </w:numPr>
        <w:spacing w:after="0"/>
        <w:ind w:left="426"/>
        <w:jc w:val="both"/>
      </w:pPr>
      <w:r w:rsidRPr="00BC511B">
        <w:t>No discriminan aplicaciones, servicios o contenidos.</w:t>
      </w:r>
    </w:p>
    <w:p w14:paraId="10ED8C1F" w14:textId="77777777" w:rsidR="00BC511B" w:rsidRPr="00BC511B" w:rsidRDefault="00BC511B" w:rsidP="008B0F2F">
      <w:pPr>
        <w:numPr>
          <w:ilvl w:val="0"/>
          <w:numId w:val="8"/>
        </w:numPr>
        <w:spacing w:after="0"/>
        <w:ind w:left="426"/>
        <w:jc w:val="both"/>
      </w:pPr>
      <w:r w:rsidRPr="00BC511B">
        <w:t>Se aplican de manera temporal y proporcional.</w:t>
      </w:r>
    </w:p>
    <w:p w14:paraId="04253EA2" w14:textId="77777777" w:rsidR="00BC511B" w:rsidRDefault="00BC511B" w:rsidP="008B0F2F">
      <w:pPr>
        <w:numPr>
          <w:ilvl w:val="0"/>
          <w:numId w:val="8"/>
        </w:numPr>
        <w:spacing w:after="0"/>
        <w:ind w:left="426"/>
        <w:jc w:val="both"/>
      </w:pPr>
      <w:r w:rsidRPr="00BC511B">
        <w:t>No alteran la velocidad contratada de forma permanente.</w:t>
      </w:r>
    </w:p>
    <w:p w14:paraId="32EA4F63" w14:textId="77777777" w:rsidR="008B0F2F" w:rsidRPr="00BC511B" w:rsidRDefault="008B0F2F" w:rsidP="008B0F2F">
      <w:pPr>
        <w:spacing w:after="0"/>
        <w:ind w:left="426"/>
        <w:jc w:val="both"/>
      </w:pPr>
    </w:p>
    <w:p w14:paraId="63D4FE44" w14:textId="091F3CD8" w:rsidR="008B0F2F" w:rsidRPr="00F23CC4" w:rsidRDefault="00BC511B" w:rsidP="008B0F2F">
      <w:pPr>
        <w:ind w:left="426"/>
        <w:jc w:val="both"/>
        <w:rPr>
          <w:b/>
          <w:bCs/>
          <w:u w:val="single"/>
        </w:rPr>
      </w:pPr>
      <w:r w:rsidRPr="00F23CC4">
        <w:rPr>
          <w:b/>
          <w:bCs/>
          <w:u w:val="single"/>
        </w:rPr>
        <w:t xml:space="preserve">b) Seguridad de la red y de los </w:t>
      </w:r>
      <w:r w:rsidR="008B0F2F" w:rsidRPr="00F23CC4">
        <w:rPr>
          <w:b/>
          <w:bCs/>
          <w:u w:val="single"/>
        </w:rPr>
        <w:t>usuarios</w:t>
      </w:r>
    </w:p>
    <w:p w14:paraId="754C17D5" w14:textId="0CC45A9D" w:rsidR="00BC511B" w:rsidRPr="00BC511B" w:rsidRDefault="00BC511B" w:rsidP="008B0F2F">
      <w:pPr>
        <w:ind w:left="426"/>
        <w:jc w:val="both"/>
      </w:pPr>
      <w:r w:rsidRPr="00BC511B">
        <w:t>Adoptamos medidas para proteger la red y a los usuarios, tales como:</w:t>
      </w:r>
    </w:p>
    <w:p w14:paraId="033B4610" w14:textId="77777777" w:rsidR="00BC511B" w:rsidRPr="00BC511B" w:rsidRDefault="00BC511B" w:rsidP="008B0F2F">
      <w:pPr>
        <w:numPr>
          <w:ilvl w:val="0"/>
          <w:numId w:val="9"/>
        </w:numPr>
        <w:spacing w:after="0"/>
        <w:ind w:left="426"/>
        <w:jc w:val="both"/>
      </w:pPr>
      <w:r w:rsidRPr="00BC511B">
        <w:t xml:space="preserve">Filtrado de tráfico malicioso (virus, malware, ataques </w:t>
      </w:r>
      <w:proofErr w:type="spellStart"/>
      <w:r w:rsidRPr="00BC511B">
        <w:t>DDoS</w:t>
      </w:r>
      <w:proofErr w:type="spellEnd"/>
      <w:r w:rsidRPr="00BC511B">
        <w:t>).</w:t>
      </w:r>
    </w:p>
    <w:p w14:paraId="13FB74B6" w14:textId="77777777" w:rsidR="00BC511B" w:rsidRPr="00BC511B" w:rsidRDefault="00BC511B" w:rsidP="008B0F2F">
      <w:pPr>
        <w:numPr>
          <w:ilvl w:val="0"/>
          <w:numId w:val="9"/>
        </w:numPr>
        <w:spacing w:after="0"/>
        <w:ind w:left="426"/>
        <w:jc w:val="both"/>
      </w:pPr>
      <w:r w:rsidRPr="00BC511B">
        <w:t>Bloqueo de spam masivo.</w:t>
      </w:r>
    </w:p>
    <w:p w14:paraId="30B913A2" w14:textId="77777777" w:rsidR="00BC511B" w:rsidRDefault="00BC511B" w:rsidP="008B0F2F">
      <w:pPr>
        <w:numPr>
          <w:ilvl w:val="0"/>
          <w:numId w:val="9"/>
        </w:numPr>
        <w:spacing w:after="0"/>
        <w:ind w:left="426"/>
        <w:jc w:val="both"/>
      </w:pPr>
      <w:r w:rsidRPr="00BC511B">
        <w:t>Restricciones por mandato judicial o administrativo (ej. sitios de apuestas ilegales o contenidos ilícitos).</w:t>
      </w:r>
    </w:p>
    <w:p w14:paraId="3E623C04" w14:textId="77777777" w:rsidR="008B0F2F" w:rsidRPr="00BC511B" w:rsidRDefault="008B0F2F" w:rsidP="008B0F2F">
      <w:pPr>
        <w:spacing w:after="0"/>
        <w:ind w:left="426"/>
        <w:jc w:val="both"/>
      </w:pPr>
    </w:p>
    <w:p w14:paraId="4732EA18" w14:textId="77777777" w:rsidR="00BC511B" w:rsidRPr="00F23CC4" w:rsidRDefault="00BC511B" w:rsidP="008B0F2F">
      <w:pPr>
        <w:ind w:left="426"/>
        <w:jc w:val="both"/>
        <w:rPr>
          <w:b/>
          <w:bCs/>
          <w:u w:val="single"/>
        </w:rPr>
      </w:pPr>
      <w:r w:rsidRPr="00F23CC4">
        <w:rPr>
          <w:b/>
          <w:bCs/>
          <w:u w:val="single"/>
        </w:rPr>
        <w:t>c) Calidad de servicio (</w:t>
      </w:r>
      <w:proofErr w:type="spellStart"/>
      <w:r w:rsidRPr="00F23CC4">
        <w:rPr>
          <w:b/>
          <w:bCs/>
          <w:u w:val="single"/>
        </w:rPr>
        <w:t>QoS</w:t>
      </w:r>
      <w:proofErr w:type="spellEnd"/>
      <w:r w:rsidRPr="00F23CC4">
        <w:rPr>
          <w:b/>
          <w:bCs/>
          <w:u w:val="single"/>
        </w:rPr>
        <w:t>)</w:t>
      </w:r>
    </w:p>
    <w:p w14:paraId="074B760F" w14:textId="77777777" w:rsidR="00BC511B" w:rsidRDefault="00BC511B" w:rsidP="008B0F2F">
      <w:pPr>
        <w:ind w:left="426"/>
        <w:jc w:val="both"/>
      </w:pPr>
      <w:r w:rsidRPr="00BC511B">
        <w:t>Se aplican mecanismos técnicos que permiten optimizar la transmisión de ciertos servicios (ej. VoIP, videoconferencia), siempre garantizando que no se degrade injustamente el acceso a otros servicios de Internet.</w:t>
      </w:r>
    </w:p>
    <w:p w14:paraId="656B6490" w14:textId="77777777" w:rsidR="008B0F2F" w:rsidRDefault="008B0F2F" w:rsidP="008B0F2F">
      <w:pPr>
        <w:ind w:left="426"/>
        <w:jc w:val="both"/>
      </w:pPr>
    </w:p>
    <w:p w14:paraId="74FCE108" w14:textId="77777777" w:rsidR="00BC511B" w:rsidRPr="00BC511B" w:rsidRDefault="00BC511B" w:rsidP="008B0F2F">
      <w:pPr>
        <w:ind w:left="426"/>
        <w:jc w:val="both"/>
        <w:rPr>
          <w:b/>
          <w:bCs/>
        </w:rPr>
      </w:pPr>
      <w:r w:rsidRPr="00BC511B">
        <w:rPr>
          <w:b/>
          <w:bCs/>
        </w:rPr>
        <w:t>d) Uso razonable del servicio</w:t>
      </w:r>
    </w:p>
    <w:p w14:paraId="4210F431" w14:textId="77777777" w:rsidR="008B0F2F" w:rsidRDefault="00BC511B" w:rsidP="008B0F2F">
      <w:pPr>
        <w:ind w:left="426"/>
        <w:jc w:val="both"/>
      </w:pPr>
      <w:r w:rsidRPr="00BC511B">
        <w:t xml:space="preserve">Cuando el consumo de un usuario ponga en riesgo la calidad del servicio para los demás, </w:t>
      </w:r>
      <w:r w:rsidRPr="00BC511B">
        <w:rPr>
          <w:b/>
          <w:bCs/>
        </w:rPr>
        <w:t>[Nombre de la empresa</w:t>
      </w:r>
      <w:r w:rsidRPr="00BC511B">
        <w:t>] podrá aplicar medidas de control técnico, garantizando siempre que se respete el plan contratado y los derechos del usuario.</w:t>
      </w:r>
    </w:p>
    <w:p w14:paraId="75897E85" w14:textId="44DF5879" w:rsidR="00BC511B" w:rsidRPr="00F23CC4" w:rsidRDefault="008B0F2F" w:rsidP="008B0F2F">
      <w:pPr>
        <w:jc w:val="both"/>
        <w:rPr>
          <w:color w:val="45B0E1" w:themeColor="accent1" w:themeTint="99"/>
          <w:u w:val="single"/>
        </w:rPr>
      </w:pPr>
      <w:r w:rsidRPr="00F23CC4">
        <w:rPr>
          <w:b/>
          <w:bCs/>
          <w:color w:val="45B0E1" w:themeColor="accent1" w:themeTint="99"/>
          <w:u w:val="single"/>
        </w:rPr>
        <w:t>3. Neutralidad en la red.</w:t>
      </w:r>
    </w:p>
    <w:p w14:paraId="36C7B3B2" w14:textId="77777777" w:rsidR="00BC511B" w:rsidRPr="00BC511B" w:rsidRDefault="00BC511B" w:rsidP="008339D7">
      <w:pPr>
        <w:numPr>
          <w:ilvl w:val="0"/>
          <w:numId w:val="10"/>
        </w:numPr>
        <w:spacing w:after="0"/>
        <w:jc w:val="both"/>
      </w:pPr>
      <w:r w:rsidRPr="00BC511B">
        <w:t>No bloqueamos aplicaciones, sitios web o plataformas de manera arbitraria.</w:t>
      </w:r>
    </w:p>
    <w:p w14:paraId="2645856A" w14:textId="77777777" w:rsidR="00BC511B" w:rsidRPr="00BC511B" w:rsidRDefault="00BC511B" w:rsidP="008339D7">
      <w:pPr>
        <w:numPr>
          <w:ilvl w:val="0"/>
          <w:numId w:val="10"/>
        </w:numPr>
        <w:spacing w:after="0"/>
        <w:jc w:val="both"/>
      </w:pPr>
      <w:r w:rsidRPr="00BC511B">
        <w:t>No damos prioridad comercial a contenidos o servicios propios o de terceros.</w:t>
      </w:r>
    </w:p>
    <w:p w14:paraId="541BED80" w14:textId="77777777" w:rsidR="00BC511B" w:rsidRDefault="00BC511B" w:rsidP="008339D7">
      <w:pPr>
        <w:numPr>
          <w:ilvl w:val="0"/>
          <w:numId w:val="10"/>
        </w:numPr>
        <w:spacing w:after="0"/>
        <w:jc w:val="both"/>
      </w:pPr>
      <w:r w:rsidRPr="00BC511B">
        <w:t>No alteramos ni modificamos los contenidos transmitidos por los usuarios.</w:t>
      </w:r>
    </w:p>
    <w:p w14:paraId="68E268D0" w14:textId="77777777" w:rsidR="008B0F2F" w:rsidRPr="00BC511B" w:rsidRDefault="008B0F2F" w:rsidP="008B0F2F">
      <w:pPr>
        <w:spacing w:after="0"/>
        <w:ind w:left="720"/>
        <w:jc w:val="both"/>
      </w:pPr>
    </w:p>
    <w:p w14:paraId="4E7337F8" w14:textId="050386C5" w:rsidR="00BC511B" w:rsidRPr="00BC511B" w:rsidRDefault="008B0F2F" w:rsidP="00BC511B">
      <w:pPr>
        <w:jc w:val="both"/>
        <w:rPr>
          <w:b/>
          <w:bCs/>
        </w:rPr>
      </w:pPr>
      <w:r w:rsidRPr="00F23CC4">
        <w:rPr>
          <w:b/>
          <w:bCs/>
          <w:color w:val="45B0E1" w:themeColor="accent1" w:themeTint="99"/>
        </w:rPr>
        <w:t xml:space="preserve">4. </w:t>
      </w:r>
      <w:r w:rsidR="00BC511B" w:rsidRPr="00F23CC4">
        <w:rPr>
          <w:b/>
          <w:bCs/>
          <w:color w:val="45B0E1" w:themeColor="accent1" w:themeTint="99"/>
        </w:rPr>
        <w:t>Derechos de los usuarios</w:t>
      </w:r>
    </w:p>
    <w:p w14:paraId="3536F139" w14:textId="77777777" w:rsidR="00BC511B" w:rsidRPr="00BC511B" w:rsidRDefault="00BC511B" w:rsidP="00BC511B">
      <w:pPr>
        <w:jc w:val="both"/>
      </w:pPr>
      <w:r w:rsidRPr="00BC511B">
        <w:t>Los usuarios tienen derecho a:</w:t>
      </w:r>
    </w:p>
    <w:p w14:paraId="17D0E02A" w14:textId="77777777" w:rsidR="00BC511B" w:rsidRPr="00BC511B" w:rsidRDefault="00BC511B" w:rsidP="008339D7">
      <w:pPr>
        <w:numPr>
          <w:ilvl w:val="0"/>
          <w:numId w:val="11"/>
        </w:numPr>
        <w:spacing w:after="0"/>
        <w:jc w:val="both"/>
      </w:pPr>
      <w:r w:rsidRPr="00BC511B">
        <w:t>Acceder y usar libremente los contenidos, aplicaciones y servicios de su preferencia.</w:t>
      </w:r>
    </w:p>
    <w:p w14:paraId="43347789" w14:textId="77777777" w:rsidR="00BC511B" w:rsidRPr="00BC511B" w:rsidRDefault="00BC511B" w:rsidP="008339D7">
      <w:pPr>
        <w:numPr>
          <w:ilvl w:val="0"/>
          <w:numId w:val="11"/>
        </w:numPr>
        <w:spacing w:after="0"/>
        <w:jc w:val="both"/>
      </w:pPr>
      <w:r w:rsidRPr="00BC511B">
        <w:t>Ser informados de cualquier práctica de gestión de tráfico que pueda afectar temporalmente su servicio.</w:t>
      </w:r>
    </w:p>
    <w:p w14:paraId="4EDA9929" w14:textId="77777777" w:rsidR="00BC511B" w:rsidRPr="008B0F2F" w:rsidRDefault="00BC511B" w:rsidP="008339D7">
      <w:pPr>
        <w:numPr>
          <w:ilvl w:val="0"/>
          <w:numId w:val="11"/>
        </w:numPr>
        <w:spacing w:after="0"/>
        <w:jc w:val="both"/>
      </w:pPr>
      <w:r w:rsidRPr="008B0F2F">
        <w:t>Presentar quejas o reclamos ante [Nombre de la empresa] o ante la Superintendencia de Industria y Comercio (SIC) y la Comisión de Regulación de Comunicaciones (CRC).</w:t>
      </w:r>
    </w:p>
    <w:p w14:paraId="1AFBF517" w14:textId="77777777" w:rsidR="008B0F2F" w:rsidRPr="00BC511B" w:rsidRDefault="008B0F2F" w:rsidP="008B0F2F">
      <w:pPr>
        <w:spacing w:after="0"/>
        <w:ind w:left="720"/>
        <w:jc w:val="both"/>
      </w:pPr>
    </w:p>
    <w:p w14:paraId="3332A44B" w14:textId="54E3438D" w:rsidR="00BC511B" w:rsidRPr="00F23CC4" w:rsidRDefault="008B0F2F" w:rsidP="00BC511B">
      <w:pPr>
        <w:jc w:val="both"/>
        <w:rPr>
          <w:b/>
          <w:bCs/>
          <w:color w:val="45B0E1" w:themeColor="accent1" w:themeTint="99"/>
        </w:rPr>
      </w:pPr>
      <w:r w:rsidRPr="00F23CC4">
        <w:rPr>
          <w:b/>
          <w:bCs/>
          <w:color w:val="45B0E1" w:themeColor="accent1" w:themeTint="99"/>
        </w:rPr>
        <w:t>5</w:t>
      </w:r>
      <w:r w:rsidR="00BC511B" w:rsidRPr="00F23CC4">
        <w:rPr>
          <w:b/>
          <w:bCs/>
          <w:color w:val="45B0E1" w:themeColor="accent1" w:themeTint="99"/>
        </w:rPr>
        <w:t>. Canales de contacto</w:t>
      </w:r>
    </w:p>
    <w:p w14:paraId="06D85734" w14:textId="77777777" w:rsidR="00F23CC4" w:rsidRDefault="00BC511B" w:rsidP="008B0F2F">
      <w:pPr>
        <w:numPr>
          <w:ilvl w:val="0"/>
          <w:numId w:val="12"/>
        </w:numPr>
        <w:spacing w:after="0"/>
        <w:jc w:val="both"/>
      </w:pPr>
      <w:r w:rsidRPr="00F23CC4">
        <w:rPr>
          <w:b/>
          <w:bCs/>
        </w:rPr>
        <w:t>Correo electrónico:</w:t>
      </w:r>
      <w:r w:rsidRPr="00BC511B">
        <w:t xml:space="preserve"> </w:t>
      </w:r>
      <w:r w:rsidR="00F23CC4" w:rsidRPr="00F23CC4">
        <w:t>Servicioalcliente@audicolsas.co</w:t>
      </w:r>
      <w:r w:rsidR="00F23CC4" w:rsidRPr="00F23CC4">
        <w:t xml:space="preserve"> </w:t>
      </w:r>
    </w:p>
    <w:p w14:paraId="466A3B15" w14:textId="7842FEEA" w:rsidR="00BC511B" w:rsidRPr="00BC511B" w:rsidRDefault="00BC511B" w:rsidP="008B0F2F">
      <w:pPr>
        <w:numPr>
          <w:ilvl w:val="0"/>
          <w:numId w:val="12"/>
        </w:numPr>
        <w:spacing w:after="0"/>
        <w:jc w:val="both"/>
      </w:pPr>
      <w:r w:rsidRPr="00F23CC4">
        <w:rPr>
          <w:b/>
          <w:bCs/>
        </w:rPr>
        <w:t>Teléfono:</w:t>
      </w:r>
      <w:r w:rsidR="00F23CC4" w:rsidRPr="00F23CC4">
        <w:t xml:space="preserve"> </w:t>
      </w:r>
      <w:r w:rsidR="00F23CC4" w:rsidRPr="00F23CC4">
        <w:rPr>
          <w:b/>
          <w:bCs/>
        </w:rPr>
        <w:t>3164564192</w:t>
      </w:r>
    </w:p>
    <w:p w14:paraId="74697BCD" w14:textId="1D312297" w:rsidR="00BC511B" w:rsidRPr="00BC511B" w:rsidRDefault="00BC511B" w:rsidP="008B0F2F">
      <w:pPr>
        <w:numPr>
          <w:ilvl w:val="0"/>
          <w:numId w:val="12"/>
        </w:numPr>
        <w:spacing w:after="0"/>
        <w:jc w:val="both"/>
      </w:pPr>
      <w:r w:rsidRPr="00BC511B">
        <w:rPr>
          <w:b/>
          <w:bCs/>
        </w:rPr>
        <w:t>Dirección:</w:t>
      </w:r>
      <w:r w:rsidR="00F23CC4" w:rsidRPr="00F23CC4">
        <w:t xml:space="preserve"> </w:t>
      </w:r>
      <w:r w:rsidR="00F23CC4" w:rsidRPr="00F23CC4">
        <w:t>Carrera 4 N. 26-40 oficina 401 Centro comercial Prado Plaza</w:t>
      </w:r>
    </w:p>
    <w:p w14:paraId="7418A07C" w14:textId="77777777" w:rsidR="00B42CB1" w:rsidRPr="00FA0E5B" w:rsidRDefault="00B42CB1" w:rsidP="00FA0E5B">
      <w:pPr>
        <w:jc w:val="both"/>
      </w:pPr>
    </w:p>
    <w:sectPr w:rsidR="00B42CB1" w:rsidRPr="00FA0E5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E84C" w14:textId="77777777" w:rsidR="008776B2" w:rsidRDefault="008776B2" w:rsidP="00F23CC4">
      <w:pPr>
        <w:spacing w:after="0" w:line="240" w:lineRule="auto"/>
      </w:pPr>
      <w:r>
        <w:separator/>
      </w:r>
    </w:p>
  </w:endnote>
  <w:endnote w:type="continuationSeparator" w:id="0">
    <w:p w14:paraId="428B3A20" w14:textId="77777777" w:rsidR="008776B2" w:rsidRDefault="008776B2" w:rsidP="00F2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AC97" w14:textId="77777777" w:rsidR="008776B2" w:rsidRDefault="008776B2" w:rsidP="00F23CC4">
      <w:pPr>
        <w:spacing w:after="0" w:line="240" w:lineRule="auto"/>
      </w:pPr>
      <w:r>
        <w:separator/>
      </w:r>
    </w:p>
  </w:footnote>
  <w:footnote w:type="continuationSeparator" w:id="0">
    <w:p w14:paraId="56BB9E55" w14:textId="77777777" w:rsidR="008776B2" w:rsidRDefault="008776B2" w:rsidP="00F2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4AB5" w14:textId="7D386976" w:rsidR="00F23CC4" w:rsidRDefault="00F23CC4">
    <w:pPr>
      <w:pStyle w:val="Encabezado"/>
    </w:pPr>
    <w:r w:rsidRPr="0059728C">
      <w:rPr>
        <w:noProof/>
      </w:rPr>
      <w:drawing>
        <wp:inline distT="0" distB="0" distL="0" distR="0" wp14:anchorId="7832C455" wp14:editId="4EA2E372">
          <wp:extent cx="2708695" cy="756797"/>
          <wp:effectExtent l="0" t="0" r="0" b="571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639" cy="76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E00"/>
    <w:multiLevelType w:val="multilevel"/>
    <w:tmpl w:val="E146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1A0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D2A6A"/>
    <w:multiLevelType w:val="multilevel"/>
    <w:tmpl w:val="C5B8B2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4E84DCF"/>
    <w:multiLevelType w:val="multilevel"/>
    <w:tmpl w:val="ABD0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03866"/>
    <w:multiLevelType w:val="multilevel"/>
    <w:tmpl w:val="D55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72409"/>
    <w:multiLevelType w:val="multilevel"/>
    <w:tmpl w:val="5CAC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52FF"/>
    <w:multiLevelType w:val="multilevel"/>
    <w:tmpl w:val="AA6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03C2F"/>
    <w:multiLevelType w:val="multilevel"/>
    <w:tmpl w:val="32BA93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85C42"/>
    <w:multiLevelType w:val="multilevel"/>
    <w:tmpl w:val="29FA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9417F"/>
    <w:multiLevelType w:val="multilevel"/>
    <w:tmpl w:val="94FAA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C282C15"/>
    <w:multiLevelType w:val="multilevel"/>
    <w:tmpl w:val="A46A0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6A0C25E4"/>
    <w:multiLevelType w:val="multilevel"/>
    <w:tmpl w:val="AF5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37353"/>
    <w:multiLevelType w:val="multilevel"/>
    <w:tmpl w:val="340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5B"/>
    <w:rsid w:val="00371790"/>
    <w:rsid w:val="00435E80"/>
    <w:rsid w:val="004B356C"/>
    <w:rsid w:val="0075390F"/>
    <w:rsid w:val="008339D7"/>
    <w:rsid w:val="008776B2"/>
    <w:rsid w:val="008B0F2F"/>
    <w:rsid w:val="009E4BB0"/>
    <w:rsid w:val="00B42CB1"/>
    <w:rsid w:val="00BC511B"/>
    <w:rsid w:val="00C139E4"/>
    <w:rsid w:val="00D07DCE"/>
    <w:rsid w:val="00D81026"/>
    <w:rsid w:val="00F23CC4"/>
    <w:rsid w:val="00FA0E5B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1DBF"/>
  <w15:chartTrackingRefBased/>
  <w15:docId w15:val="{46FC761B-33BC-401C-B42E-F34921B4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E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E5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CC4"/>
  </w:style>
  <w:style w:type="paragraph" w:styleId="Piedepgina">
    <w:name w:val="footer"/>
    <w:basedOn w:val="Normal"/>
    <w:link w:val="PiedepginaCar"/>
    <w:uiPriority w:val="99"/>
    <w:unhideWhenUsed/>
    <w:rsid w:val="00F2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FITATA ROBLES</dc:creator>
  <cp:keywords/>
  <dc:description/>
  <cp:lastModifiedBy>Alejandra Paola Quiñones Vasquez</cp:lastModifiedBy>
  <cp:revision>2</cp:revision>
  <dcterms:created xsi:type="dcterms:W3CDTF">2026-01-27T16:33:00Z</dcterms:created>
  <dcterms:modified xsi:type="dcterms:W3CDTF">2026-01-27T16:33:00Z</dcterms:modified>
</cp:coreProperties>
</file>